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160"/>
      </w:pPr>
      <w:r>
        <w:t xml:space="preserve">Why Most AI Initiatives Fail</w:t>
      </w:r>
    </w:p>
    <w:p>
      <w:pPr>
        <w:spacing w:after="80"/>
      </w:pPr>
      <w:r>
        <w:rPr>
          <w:color w:val="777777"/>
          <w:sz w:val="20"/>
          <w:szCs w:val="20"/>
        </w:rPr>
        <w:t xml:space="preserve">By </w:t>
      </w:r>
      <w:r>
        <w:rPr>
          <w:b/>
          <w:bCs/>
          <w:color w:val="15445D"/>
          <w:sz w:val="20"/>
          <w:szCs w:val="20"/>
        </w:rPr>
        <w:t xml:space="preserve">Chris Jennings</w:t>
      </w:r>
    </w:p>
    <w:p>
      <w:pPr>
        <w:pBdr>
          <w:bottom w:val="single" w:color="72A4D8" w:sz="6" w:space="8"/>
        </w:pBdr>
        <w:spacing w:after="120"/>
      </w:pPr>
      <w:r>
        <w:rPr>
          <w:i/>
          <w:iCs/>
          <w:color w:val="555555"/>
          <w:sz w:val="24"/>
          <w:szCs w:val="24"/>
        </w:rPr>
        <w:t xml:space="preserve">Common mistakes organizations make when adopting AI.</w:t>
      </w:r>
    </w:p>
    <w:p>
      <w:pPr>
        <w:spacing w:after="120" w:before="120" w:line="300"/>
      </w:pPr>
      <w:r>
        <w:t xml:space="preserve">The statistics on AI adoption are sobering. Depending on which study you read, the majority of AI initiatives never make it from pilot to production, and many that do never deliver measurable value. What’s striking is why they fail. The failures are almost never about the technology. They’re about how organizations approach it.</w:t>
      </w:r>
    </w:p>
    <w:p>
      <w:pPr>
        <w:spacing w:after="120" w:before="120" w:line="300"/>
      </w:pPr>
      <w:r>
        <w:t xml:space="preserve">The first and most common mistake is starting with the tool instead of the problem. A leadership team gets excited about a capability, buys a platform, and then goes looking for somewhere to use it, rather like buying a jet ski before checking whether you live anywhere near water. This is backwards. AI is a means, not an end. The projects that succeed start with a specific, painful, well-understood business problem and ask whether AI is the right way to solve it. Sometimes the answer is no, and that’s a sign of discipline, not failure.</w:t>
      </w:r>
    </w:p>
    <w:p>
      <w:pPr>
        <w:spacing w:after="120" w:before="120" w:line="300"/>
      </w:pPr>
      <w:r>
        <w:t xml:space="preserve">The second is “pilot purgatory.” Organizations run a promising proof-of-concept, declare it a success, and then never operationalize it. A demo that works once in a controlled setting is not a production system. The gap between “it worked in the pilot” and “it works every day, at scale, integrated into how people actually do their jobs” is enormous, and most initiatives quietly die in that gap because no one planned to cross it.</w:t>
      </w:r>
    </w:p>
    <w:p>
      <w:pPr>
        <w:spacing w:after="120" w:before="120" w:line="300"/>
      </w:pPr>
      <w:r>
        <w:t xml:space="preserve">The third is data. AI runs on data, and most organizations dramatically underestimate the state of their own. Data that is scattered, inconsistent, poorly labeled, or locked in silos will produce disappointing results no matter how sophisticated the model. Feed a brilliant model your messiest spreadsheet and it will confidently hand you brilliant nonsense. The unglamorous work of getting your data house in order is usually the difference between an AI project that delivers and one that frustrates.</w:t>
      </w:r>
    </w:p>
    <w:p>
      <w:pPr>
        <w:spacing w:after="120" w:before="120" w:line="300"/>
      </w:pPr>
      <w:r>
        <w:t xml:space="preserve">The fourth is neglecting adoption. A technically successful AI deployment that no one uses is a failure. People resist tools that are imposed on them, that disrupt familiar workflows, or that they don’t trust. Change management (training, communication, building confidence, integrating the tool into existing processes) is not an afterthought. It is half the work.</w:t>
      </w:r>
    </w:p>
    <w:p>
      <w:pPr>
        <w:spacing w:after="120" w:before="120" w:line="300"/>
      </w:pPr>
      <w:r>
        <w:t xml:space="preserve">The fifth is the absence of clear success metrics. Too many initiatives launch without anyone agreeing on what “working” means. Without a defined outcome and a way to measure it, projects drift, budgets balloon, and no one can say whether the investment paid off.</w:t>
      </w:r>
    </w:p>
    <w:p>
      <w:pPr>
        <w:spacing w:after="120" w:before="120" w:line="300"/>
      </w:pPr>
      <w:r>
        <w:t xml:space="preserve">The pattern across all of these is the same: organizations treat AI as a technology purchase when it is actually an organizational change. The ones that succeed start small, anchor to a real problem, fix their data foundation, invest in adoption, and measure relentlessly. None of that is glamorous. All of it is the difference between an AI initiative that transforms the business and one that quietly becomes a line item nobody wants to discuss.</w:t>
      </w:r>
    </w:p>
    <w:p>
      <w:pPr>
        <w:pBdr>
          <w:top w:val="single" w:color="CCCCCC" w:sz="4" w:space="10"/>
        </w:pBdr>
        <w:spacing w:before="280"/>
      </w:pPr>
      <w:r>
        <w:rPr>
          <w:i/>
          <w:iCs/>
          <w:color w:val="15445D"/>
          <w:sz w:val="18"/>
          <w:szCs w:val="18"/>
        </w:rPr>
        <w:t xml:space="preserve">From the TeamShield Perspective.</w:t>
      </w:r>
    </w:p>
    <w:sectPr>
      <w:headerReference w:type="default" r:id="rId7"/>
      <w:footerReference w:type="default" r:id="rId8"/>
      <w:pgSz w:w="12240" w:h="15840" w:orient="portrait"/>
      <w:pgMar w:top="2200" w:right="1440" w:bottom="1440" w:left="1440" w:header="720"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40"/>
      <w:jc w:val="center"/>
    </w:pPr>
    <w:r>
      <w:drawing>
        <wp:inline distT="0" distB="0" distL="0" distR="0">
          <wp:extent cx="209550" cy="2095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09550" cy="209550"/>
                  </a:xfrm>
                  <a:prstGeom prst="rect">
                    <a:avLst/>
                  </a:prstGeom>
                </pic:spPr>
              </pic:pic>
            </a:graphicData>
          </a:graphic>
        </wp:inline>
      </w:drawing>
    </w:r>
  </w:p>
  <w:p>
    <w:pPr>
      <w:spacing w:after="20"/>
      <w:jc w:val="center"/>
    </w:pPr>
    <w:r>
      <w:rPr>
        <w:rFonts w:ascii="Arial" w:cs="Arial" w:eastAsia="Arial" w:hAnsi="Arial"/>
        <w:color w:val="15445D"/>
        <w:sz w:val="16"/>
        <w:szCs w:val="16"/>
      </w:rPr>
      <w:t xml:space="preserve">50 Burlington Mall Road, Ste G12 · Burlington, MA 01803-4537</w:t>
    </w:r>
  </w:p>
  <w:p>
    <w:pPr>
      <w:jc w:val="center"/>
    </w:pPr>
    <w:r>
      <w:rPr>
        <w:rFonts w:ascii="Arial" w:cs="Arial" w:eastAsia="Arial" w:hAnsi="Arial"/>
        <w:color w:val="15445D"/>
        <w:sz w:val="16"/>
        <w:szCs w:val="16"/>
      </w:rPr>
      <w:t xml:space="preserve">(617) 798-1766</w:t>
    </w:r>
    <w:r>
      <w:rPr>
        <w:rFonts w:ascii="Arial" w:cs="Arial" w:eastAsia="Arial" w:hAnsi="Arial"/>
        <w:color w:val="AAAAAA"/>
        <w:sz w:val="16"/>
        <w:szCs w:val="16"/>
      </w:rPr>
      <w:t xml:space="preserve">   ·   </w:t>
    </w:r>
    <w:r>
      <w:rPr>
        <w:rFonts w:ascii="Arial" w:cs="Arial" w:eastAsia="Arial" w:hAnsi="Arial"/>
        <w:b/>
        <w:bCs/>
        <w:color w:val="72A4D8"/>
        <w:sz w:val="16"/>
        <w:szCs w:val="16"/>
      </w:rPr>
      <w:t xml:space="preserve">www.teamshieldgroup.com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drawing>
        <wp:inline distT="0" distB="0" distL="0" distR="0">
          <wp:extent cx="2000250" cy="5334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000250" cy="533400"/>
                  </a:xfrm>
                  <a:prstGeom prst="rect">
                    <a:avLst/>
                  </a:prstGeom>
                </pic:spPr>
              </pic:pic>
            </a:graphicData>
          </a:graphic>
        </wp:inline>
      </w:drawing>
    </w:r>
  </w:p>
  <w:p>
    <w:pPr>
      <w:spacing w:before="80"/>
      <w:jc w:val="center"/>
    </w:pPr>
    <w:r>
      <w:rPr>
        <w:rFonts w:ascii="Arial" w:cs="Arial" w:eastAsia="Arial" w:hAnsi="Arial"/>
        <w:b/>
        <w:bCs/>
        <w:color w:val="72A4D8"/>
        <w:sz w:val="17"/>
        <w:szCs w:val="17"/>
      </w:rPr>
      <w:t xml:space="preserve">A R T I F I C I A L   I N T E L L I G E N C E</w:t>
    </w:r>
  </w:p>
  <w:p>
    <w:pPr>
      <w:pBdr>
        <w:bottom w:val="single" w:color="15445D" w:sz="18" w:space="1"/>
      </w:pBdr>
      <w:spacing w:before="90"/>
    </w:pPr>
  </w:p>
  <w:p>
    <w:pPr>
      <w:pBdr>
        <w:bottom w:val="single" w:color="72A4D8" w:sz="6" w:space="1"/>
      </w:pBdr>
      <w:spacing w:before="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120"/>
      <w:outlineLvl w:val="0"/>
    </w:pPr>
    <w:rPr>
      <w:rFonts w:ascii="Arial" w:cs="Arial" w:eastAsia="Arial" w:hAnsi="Arial"/>
      <w:b/>
      <w:bCs/>
      <w:color w:val="15445D"/>
      <w:sz w:val="36"/>
      <w:szCs w:val="3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0" Type="http://schemas.openxmlformats.org/officeDocument/2006/relationships/image" Target="media/4ec24c9fc86433e70b00cb6b58172905cbc8f29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5709238559d7ad2f29cabc4663f2df82650c1c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2026-06-27T19:41:36.494Z</dcterms:created>
  <dcterms:modified xsi:type="dcterms:W3CDTF">2026-06-27T19:41:36.494Z</dcterms:modified>
</cp:coreProperties>
</file>

<file path=docProps/custom.xml><?xml version="1.0" encoding="utf-8"?>
<Properties xmlns="http://schemas.openxmlformats.org/officeDocument/2006/custom-properties" xmlns:vt="http://schemas.openxmlformats.org/officeDocument/2006/docPropsVTypes"/>
</file>